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225" w:rightChars="0"/>
        <w:jc w:val="center"/>
        <w:textAlignment w:val="auto"/>
        <w:outlineLvl w:val="9"/>
        <w:rPr>
          <w:rFonts w:hint="eastAsia" w:asciiTheme="majorEastAsia" w:hAnsiTheme="majorEastAsia" w:eastAsiaTheme="majorEastAsia" w:cstheme="majorEastAsia"/>
          <w:b/>
          <w:bCs/>
          <w:i w:val="0"/>
          <w:caps w:val="0"/>
          <w:color w:val="131516"/>
          <w:spacing w:val="0"/>
          <w:sz w:val="36"/>
          <w:szCs w:val="36"/>
          <w:lang w:val="en-US" w:eastAsia="zh-CN"/>
        </w:rPr>
      </w:pPr>
      <w:r>
        <w:rPr>
          <w:rFonts w:hint="eastAsia" w:asciiTheme="majorEastAsia" w:hAnsiTheme="majorEastAsia" w:eastAsiaTheme="majorEastAsia" w:cstheme="majorEastAsia"/>
          <w:b/>
          <w:bCs/>
          <w:i w:val="0"/>
          <w:caps w:val="0"/>
          <w:color w:val="131516"/>
          <w:spacing w:val="0"/>
          <w:sz w:val="36"/>
          <w:szCs w:val="36"/>
          <w:lang w:val="en-US" w:eastAsia="zh-CN"/>
        </w:rPr>
        <w:t>打造暑期金融研习项目  推动投资者教育工作</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225" w:rightChars="0"/>
        <w:jc w:val="center"/>
        <w:textAlignment w:val="auto"/>
        <w:outlineLvl w:val="9"/>
        <w:rPr>
          <w:rFonts w:hint="eastAsia" w:asciiTheme="majorEastAsia" w:hAnsiTheme="majorEastAsia" w:eastAsiaTheme="majorEastAsia" w:cstheme="majorEastAsia"/>
          <w:b/>
          <w:bCs/>
          <w:i w:val="0"/>
          <w:caps w:val="0"/>
          <w:color w:val="131516"/>
          <w:spacing w:val="0"/>
          <w:sz w:val="24"/>
          <w:szCs w:val="24"/>
          <w:lang w:val="en-US" w:eastAsia="zh-CN"/>
        </w:rPr>
      </w:pPr>
      <w:r>
        <w:rPr>
          <w:rFonts w:hint="eastAsia" w:asciiTheme="majorEastAsia" w:hAnsiTheme="majorEastAsia" w:eastAsiaTheme="majorEastAsia" w:cstheme="majorEastAsia"/>
          <w:b/>
          <w:bCs/>
          <w:i w:val="0"/>
          <w:caps w:val="0"/>
          <w:color w:val="131516"/>
          <w:spacing w:val="0"/>
          <w:sz w:val="24"/>
          <w:szCs w:val="24"/>
          <w:lang w:val="en-US" w:eastAsia="zh-CN"/>
        </w:rPr>
        <w:t xml:space="preserve">                  ——中信证券华南广州先烈中路证券营业部“飞鹰计划”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firstLine="540" w:firstLineChars="200"/>
        <w:jc w:val="both"/>
        <w:textAlignment w:val="auto"/>
        <w:outlineLvl w:val="9"/>
        <w:rPr>
          <w:rFonts w:hint="eastAsia" w:asciiTheme="majorEastAsia" w:hAnsiTheme="majorEastAsia" w:eastAsiaTheme="majorEastAsia" w:cstheme="majorEastAsia"/>
          <w:b/>
          <w:bCs/>
          <w:i w:val="0"/>
          <w:caps w:val="0"/>
          <w:color w:val="131516"/>
          <w:spacing w:val="0"/>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rightChars="0" w:firstLine="540" w:firstLineChars="200"/>
        <w:jc w:val="both"/>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近年来，在年轻人中，出现了越来越多的“月光族”“卡奴族”，在大学校园，也出现不少“裸贷”事件。为提升大学生财商素养，积极推动投资者教育纳入国民教育体系工作，中信证券华南广州先烈中路证券营业部（以下简称“营业部”）与广州东风东路证券营业部于2023年7月23日—8月6日合作举办为期两周的暑期金融研习项目——“飞鹰计划”。“飞鹰计划”让大学生和准大学生们通过“体验式”+“授课式”方式，提早树立对于金融行业的正确认知，引导年轻一代建立理性科学的投资理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rightChars="0" w:firstLine="540" w:firstLineChars="200"/>
        <w:jc w:val="both"/>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此次“飞鹰计划”共有21位学员，课程有针对性地让同学们系统性地学习股票、基金、期货、资产配资等知识，且每位学员都有资深导师带教，学员们和导师们互动频繁，可以充分了解证券行业的工作内容，深入体验岗位实操。“飞鹰计划”还特地准备了丰富有趣的专题讲座、主题桌游等活动，分团队协作，模拟操作资产配置，让学员们在实践中，加深对“金融”概念的理解，懂得创造价值的乐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rightChars="0" w:firstLine="540" w:firstLineChars="200"/>
        <w:jc w:val="both"/>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“飞鹰计划”课程行程满满，除了授课以外还安排学员们走进华夏基金和走进中信证券华南投教基地，让他们与各方金融人士面对面交流，接触金融前沿和金融实务，拓展视野，交流思想。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rightChars="0" w:firstLine="540" w:firstLineChars="200"/>
        <w:jc w:val="both"/>
        <w:textAlignment w:val="auto"/>
        <w:outlineLvl w:val="9"/>
        <w:rPr>
          <w:rFonts w:hint="default"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此次“飞鹰计划”打破了同学们金融知识主要来自书本的固有认识，通过课堂教学和课外探索与实践相结合的形式，打开了“实践出真知”的大门。同学们</w:t>
      </w:r>
      <w:r>
        <w:rPr>
          <w:rFonts w:hint="default" w:asciiTheme="majorEastAsia" w:hAnsiTheme="majorEastAsia" w:eastAsiaTheme="majorEastAsia" w:cstheme="majorEastAsia"/>
          <w:i w:val="0"/>
          <w:caps w:val="0"/>
          <w:color w:val="131516"/>
          <w:spacing w:val="0"/>
          <w:sz w:val="27"/>
          <w:szCs w:val="27"/>
          <w:lang w:val="en-US" w:eastAsia="zh-CN"/>
        </w:rPr>
        <w:t>既认识了新朋友，又对金融行业有了更深入的认知，</w:t>
      </w:r>
      <w:r>
        <w:rPr>
          <w:rFonts w:hint="eastAsia" w:asciiTheme="majorEastAsia" w:hAnsiTheme="majorEastAsia" w:eastAsiaTheme="majorEastAsia" w:cstheme="majorEastAsia"/>
          <w:i w:val="0"/>
          <w:caps w:val="0"/>
          <w:color w:val="131516"/>
          <w:spacing w:val="0"/>
          <w:sz w:val="27"/>
          <w:szCs w:val="27"/>
          <w:lang w:val="en-US" w:eastAsia="zh-CN"/>
        </w:rPr>
        <w:t>培养资产配资的正确理念，</w:t>
      </w:r>
      <w:r>
        <w:rPr>
          <w:rFonts w:hint="default" w:asciiTheme="majorEastAsia" w:hAnsiTheme="majorEastAsia" w:eastAsiaTheme="majorEastAsia" w:cstheme="majorEastAsia"/>
          <w:i w:val="0"/>
          <w:caps w:val="0"/>
          <w:color w:val="131516"/>
          <w:spacing w:val="0"/>
          <w:sz w:val="27"/>
          <w:szCs w:val="27"/>
          <w:lang w:val="en-US" w:eastAsia="zh-CN"/>
        </w:rPr>
        <w:t>对未来的职业规划也更加清晰</w:t>
      </w:r>
      <w:r>
        <w:rPr>
          <w:rFonts w:hint="eastAsia" w:asciiTheme="majorEastAsia" w:hAnsiTheme="majorEastAsia" w:eastAsiaTheme="majorEastAsia" w:cstheme="majorEastAsia"/>
          <w:i w:val="0"/>
          <w:caps w:val="0"/>
          <w:color w:val="131516"/>
          <w:spacing w:val="0"/>
          <w:sz w:val="27"/>
          <w:szCs w:val="27"/>
          <w:lang w:val="en-US" w:eastAsia="zh-CN"/>
        </w:rPr>
        <w:t>，</w:t>
      </w:r>
      <w:r>
        <w:rPr>
          <w:rFonts w:hint="default" w:asciiTheme="majorEastAsia" w:hAnsiTheme="majorEastAsia" w:eastAsiaTheme="majorEastAsia" w:cstheme="majorEastAsia"/>
          <w:i w:val="0"/>
          <w:caps w:val="0"/>
          <w:color w:val="131516"/>
          <w:spacing w:val="0"/>
          <w:sz w:val="27"/>
          <w:szCs w:val="27"/>
          <w:lang w:val="en-US" w:eastAsia="zh-CN"/>
        </w:rPr>
        <w:t>中国资本市场的未来或许会有他们的身影。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rightChars="0" w:firstLine="540" w:firstLineChars="200"/>
        <w:jc w:val="both"/>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将投资者教育纳入国民教育任重道远，营业部将积极履行企业社会责任，为广大投资者提供更优质专业的投教服务，并持续为探索投资者教育纳入国民教育体系工程积累有效经验，为提升国民的基础金融素养，促进资本市场高质量发展贡献一份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firstLine="540" w:firstLineChars="200"/>
        <w:jc w:val="right"/>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firstLine="540" w:firstLineChars="200"/>
        <w:jc w:val="right"/>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广州先烈中路证券营业部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225" w:firstLine="540" w:firstLineChars="200"/>
        <w:jc w:val="right"/>
        <w:textAlignment w:val="auto"/>
        <w:outlineLvl w:val="9"/>
        <w:rPr>
          <w:rFonts w:hint="eastAsia" w:asciiTheme="majorEastAsia" w:hAnsiTheme="majorEastAsia" w:eastAsiaTheme="majorEastAsia" w:cstheme="majorEastAsia"/>
          <w:i w:val="0"/>
          <w:caps w:val="0"/>
          <w:color w:val="131516"/>
          <w:spacing w:val="0"/>
          <w:sz w:val="27"/>
          <w:szCs w:val="27"/>
          <w:lang w:val="en-US" w:eastAsia="zh-CN"/>
        </w:rPr>
      </w:pPr>
      <w:r>
        <w:rPr>
          <w:rFonts w:hint="eastAsia" w:asciiTheme="majorEastAsia" w:hAnsiTheme="majorEastAsia" w:eastAsiaTheme="majorEastAsia" w:cstheme="majorEastAsia"/>
          <w:i w:val="0"/>
          <w:caps w:val="0"/>
          <w:color w:val="131516"/>
          <w:spacing w:val="0"/>
          <w:sz w:val="27"/>
          <w:szCs w:val="27"/>
          <w:lang w:val="en-US" w:eastAsia="zh-CN"/>
        </w:rPr>
        <w:t>2023年8月</w:t>
      </w:r>
      <w:bookmarkStart w:id="0" w:name="_GoBack"/>
      <w:bookmarkEnd w:id="0"/>
      <w:r>
        <w:rPr>
          <w:rFonts w:hint="eastAsia" w:asciiTheme="majorEastAsia" w:hAnsiTheme="majorEastAsia" w:eastAsiaTheme="majorEastAsia" w:cstheme="majorEastAsia"/>
          <w:i w:val="0"/>
          <w:caps w:val="0"/>
          <w:color w:val="131516"/>
          <w:spacing w:val="0"/>
          <w:sz w:val="27"/>
          <w:szCs w:val="27"/>
          <w:lang w:val="en-US" w:eastAsia="zh-CN"/>
        </w:rPr>
        <w:t>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caps w:val="0"/>
          <w:color w:val="191919"/>
          <w:spacing w:val="0"/>
          <w:sz w:val="27"/>
          <w:szCs w:val="27"/>
        </w:rPr>
      </w:pPr>
    </w:p>
    <w:p>
      <w:pPr>
        <w:pStyle w:val="2"/>
        <w:keepNext w:val="0"/>
        <w:keepLines w:val="0"/>
        <w:widowControl/>
        <w:suppressLineNumbers w:val="0"/>
        <w:spacing w:before="150" w:beforeAutospacing="0" w:after="75" w:afterAutospacing="0"/>
        <w:ind w:right="225"/>
        <w:jc w:val="both"/>
        <w:rPr>
          <w:rFonts w:hint="eastAsia" w:ascii="PingFang SC" w:hAnsi="PingFang SC" w:eastAsia="PingFang SC" w:cs="PingFang SC"/>
          <w:i w:val="0"/>
          <w:caps w:val="0"/>
          <w:color w:val="191919"/>
          <w:spacing w:val="0"/>
          <w:sz w:val="24"/>
          <w:szCs w:val="24"/>
          <w:shd w:val="clear" w:fill="FFFFFF"/>
          <w:lang w:val="en-US" w:eastAsia="zh-CN"/>
        </w:rPr>
      </w:pPr>
    </w:p>
    <w:p>
      <w:pPr>
        <w:rPr>
          <w:rFonts w:hint="eastAsia" w:ascii="PingFang SC" w:hAnsi="PingFang SC" w:eastAsia="PingFang SC" w:cs="PingFang SC"/>
          <w:i w:val="0"/>
          <w:caps w:val="0"/>
          <w:color w:val="191919"/>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Y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23F2"/>
    <w:rsid w:val="057C2532"/>
    <w:rsid w:val="0A194F5D"/>
    <w:rsid w:val="10975077"/>
    <w:rsid w:val="12F9069F"/>
    <w:rsid w:val="15C114CE"/>
    <w:rsid w:val="180C3800"/>
    <w:rsid w:val="189C7B2E"/>
    <w:rsid w:val="1CD43D13"/>
    <w:rsid w:val="1F37606E"/>
    <w:rsid w:val="254B12FE"/>
    <w:rsid w:val="266E42A7"/>
    <w:rsid w:val="359040EB"/>
    <w:rsid w:val="392B4B48"/>
    <w:rsid w:val="416A32FA"/>
    <w:rsid w:val="41700100"/>
    <w:rsid w:val="440F46E7"/>
    <w:rsid w:val="4D2E3A5E"/>
    <w:rsid w:val="57583726"/>
    <w:rsid w:val="582A6F0A"/>
    <w:rsid w:val="5DDE1190"/>
    <w:rsid w:val="5EE04E03"/>
    <w:rsid w:val="60485191"/>
    <w:rsid w:val="63ED0E4A"/>
    <w:rsid w:val="655519C7"/>
    <w:rsid w:val="6FFC6A5F"/>
    <w:rsid w:val="71DB0098"/>
    <w:rsid w:val="7A0B70A3"/>
    <w:rsid w:val="7D273DD9"/>
    <w:rsid w:val="7DD446CA"/>
    <w:rsid w:val="7ED33ACA"/>
    <w:rsid w:val="7F5977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045790</dc:creator>
  <cp:lastModifiedBy>035987</cp:lastModifiedBy>
  <dcterms:modified xsi:type="dcterms:W3CDTF">2023-08-07T07:03:48Z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